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LP 18 52 vom 31. Oktober 2019</w:t>
      </w:r>
    </w:p>
    <w:p>
      <w:r>
        <w:t>VS Kantonsgericht, 2019-10-31, FR</w:t>
      </w:r>
    </w:p>
    <w:p>
      <w:r>
        <w:rPr>
          <w:b/>
        </w:rPr>
        <w:t xml:space="preserve">Quelle: </w:t>
      </w:r>
      <w:r>
        <w:t>https://mcp.opencaselaw.ch/entscheid/vs_gerichte_LP 18 52</w:t>
      </w:r>
    </w:p>
    <w:p>
      <w:r>
        <w:t>FR: VS_GERICHTE LP 18 52 du 31 octobre 2019</w:t>
      </w:r>
    </w:p>
    <w:p>
      <w:r>
        <w:t>IT: VS_GERICHTE LP 18 52 del 31 ottobre 2019</w:t>
      </w:r>
    </w:p>
    <w:p>
      <w:pPr>
        <w:pStyle w:val="Heading2"/>
      </w:pPr>
      <w:r>
        <w:t>Regeste</w:t>
      </w:r>
    </w:p>
    <w:p>
      <w:r>
        <w:t>LP 18 52 DÉCISION DU 31 OCTOBRE 2019 Tribunal cantonal du Valais Autorité supérieure en matière de plainte LP Bertrand Dayer, juge; Laure Ebener, greffière; en la cause X _________, recourant, représenté par Me M _________ contre Y _________, intimé au recours, et Office des poursuites et faillites du district A _________, intimé au recours. (nullité d'une poursuite) recours contre la décision rendue le 14 novembre 2018 par le Juge suppléant des districts de B _________ en qualité d’autorité inférieure en matière de plainte (xxx LP 18 xxx)</w:t>
      </w:r>
    </w:p>
    <w:p>
      <w:pPr>
        <w:pStyle w:val="Heading2"/>
      </w:pPr>
      <w:r>
        <w:t>Erwägungen</w:t>
      </w:r>
    </w:p>
    <w:p>
      <w:r>
        <w:rPr>
          <w:b/>
        </w:rPr>
        <w:t>E. 1.1</w:t>
      </w:r>
    </w:p>
    <w:p>
      <w:r>
        <w:t>Le Tribunal cantonal fonctionne en qualité d'autorité supérieure en matière de plainte (art. 19 al. 1 1ère phrase LALP). Il connaît ainsi des recours (art. 18 LP) formés contre les décisions rendues par le Juge de district, comme autorité inférieure en matière de plainte (art. 17 al. 1 LP; art. 20 LALP). En cette matière, la cause peut être confiée à un juge unique (art. 19 al. 1 3ème phrase LALP).</w:t>
      </w:r>
    </w:p>
    <w:p>
      <w:r>
        <w:rPr>
          <w:b/>
        </w:rPr>
        <w:t>E. 1.2</w:t>
      </w:r>
    </w:p>
    <w:p>
      <w:r>
        <w:t>Le recours à l'autorité supérieure doit être adressé par écrit au greffe du Tribunal cantonal, dans les dix jours, accompagné de doubles pour l'Office et la ou les parties intimées, ainsi que de la décision attaquée (art. 18 al. 1 LP; art. 26 al. 1 et 2 LALP). Le mémoire doit contenir un exposé concis des faits, des motifs accompagnés des moyens de preuve ainsi que des conclusions et doit être daté et signé par le recourant ou son mandataire (art. 26 al. 3 LALP). L’allégation de faits nouveaux et l’offre de pièces nouvelles sont recevables, sans qu’il ne soit, en outre, opéré de distinction entre les faits nouveaux proprement dits (echte Noven) et improprement dits (unechte Noven) (RVJ 2018 p. 185 consid. 1.3.1-1.3.2).</w:t>
      </w:r>
    </w:p>
    <w:p>
      <w:r>
        <w:rPr>
          <w:b/>
        </w:rPr>
        <w:t>E. 1.3</w:t>
      </w:r>
    </w:p>
    <w:p>
      <w:r>
        <w:t>En l'occurrence, le recours, déposé le 26 novembre 2018, a été interjeté en temps utile, et respecte les exigences de l'article 26 LALP.</w:t>
      </w:r>
    </w:p>
    <w:p>
      <w:r>
        <w:rPr>
          <w:b/>
        </w:rPr>
        <w:t>E. 2</w:t>
      </w:r>
    </w:p>
    <w:p>
      <w:r>
        <w:t>L'autorité précédente a considéré que la plainte était irrecevable. L'Office des poursuites, au vu du pouvoir qui lui est conféré par la jurisprudence, ne pouvait pas en l'occurrence considérer, à réception du commandement de payer (recte : réquisition de poursuite), que les poursuivants agissaient manifestement sans fondement ou pour tourmenter le poursuivi, et, partant, refuser de sa propre initiative l'établissement et la notification du commandement de payer litigieux.</w:t>
      </w:r>
    </w:p>
    <w:p>
      <w:r>
        <w:t>- 7 -</w:t>
      </w:r>
    </w:p>
    <w:p>
      <w:r>
        <w:rPr>
          <w:b/>
        </w:rPr>
        <w:t>E. 3</w:t>
      </w:r>
    </w:p>
    <w:p>
      <w:r>
        <w:t>Le recourant estime que les poursuivants ont agi de manière abusive. Il soutient que Y _________ et C _________ connaissaient la situation financière de leur père à son décès, et qu'ils lui avaient donné instruction de répudier la succession; son mandat était d'ailleurs limité à ce seul acte, et il avait ainsi pris fin depuis plus de dix ans. Selon le recourant, les intéressés savent que leur créance n'est pas légitime (le montant étant d'ailleurs "curieusement rond"), et ils utilisent dès lors l'organe d'exécution de la poursuite à des fins toutes personnelles, pour lui nuire, d'autant que, en qualité d'avocat- notaire, il doit se conformer à un standard strict d'honorabilité et de solvabilité.</w:t>
      </w:r>
    </w:p>
    <w:p>
      <w:r>
        <w:rPr>
          <w:b/>
        </w:rPr>
        <w:t>E. 3.1</w:t>
      </w:r>
    </w:p>
    <w:p>
      <w:r>
        <w:t>La nullité d'une poursuite pour abus de droit (art. 2 al. 2 CC) ne peut être admise par les autorités de surveillance que dans des cas exceptionnels, notamment lorsqu'il est manifeste que le poursuivant agit dans un but n'ayant pas le moindre rapport avec la procédure de poursuite ou pour tourmenter délibérément le poursuivi; une telle éventualité est, par exemple, réalisée lorsque le poursuivant fait notifier plusieurs commandements de payer fondés sur la même cause et pour des sommes importantes, sans jamais requérir la mainlevée de l'opposition, ni la reconnaissance judiciaire de sa prétention, lorsqu'il procède par voie de poursuite contre une personne dans l'unique but de détruire sa bonne réputation, ou encore lorsqu'il reconnaît, devant l'office des poursuites ou le poursuivi lui-même, qu'il n'agit pas envers le véritable débiteur (ATF 140 III 481 consid. 2.3.1; 115 III 18 consid. 3b; arrêts 5A_317/2015 du 13 octobre 2015 consid. 2.1; 5A_218/2015 du 30 novembre 2015 consid. 3). Il y a abus de droit également lorsque, par pur esprit de chicane, le prétendu créancier requiert une poursuite pour un montant manifestement trop élevé (ATF 140 III 481 consid. 2.3.1; 130 II 270 consid. 3.2.2). En revanche, celui qui poursuit son débiteur dans le seul but d'interrompre la prescription ne commet en principe pas d'abus de droit, la notification d'un commandement de payer représentant un moyen légal pour ce faire (arrêt 5A_1020/2018 du 11 février 2019 consid. 5.1 et les réf.). La procédure de plainte des articles 17 ss LP ne permet par ailleurs pas d'obtenir l'annulation de la poursuite en se prévalant de l'article 2 al. 2 CC, dans la mesure où le grief pris de l'abus de droit est invoqué à l'encontre de la réclamation litigieuse, la décision à ce sujet étant réservée au juge ordinaire. En effet, c'est une particularité du droit suisse que de permettre l'introduction d'une poursuite sans devoir prouver l'existence de la créance; le titre exécutoire n'est pas la créance elle-même, ni le titre qui l'incorpore éventuellement, mais seulement le commandement de payer passé en force (ATF 113 III 2 consid. 2b; arrêt 5A_1020/2018 du 11 février 2019 consid. 5.1 et les réf.).</w:t>
      </w:r>
    </w:p>
    <w:p>
      <w:r>
        <w:t>- 8 -</w:t>
      </w:r>
    </w:p>
    <w:p>
      <w:r>
        <w:rPr>
          <w:b/>
        </w:rPr>
        <w:t>E. 3.2</w:t>
      </w:r>
    </w:p>
    <w:p>
      <w:r>
        <w:t>D'emblée, il faut relever qu'un office des poursuites est susceptible de ne pas détecter le caractère abusif d'une poursuite pourtant existant, et ainsi notifier le commandement de payer. L'autorité de plainte peut toutefois être saisie, et elle est habilitée à constater l'abus de droit pour la première fois (ATF 140 III 481 consid. 2.4). En l'occurrence, la poursuite litigieuse n'avait pas été précédée d'autres poursuites portant sur la même prétention. Il n'existait pas d'(autre) indice reconnaissable, par l'Office des poursuites, d'un abus de droit. Il faut néanmoins examiner si la prétention invoquée présente un minimum de sérieux et si la poursuite a bien été engagée à des fins de recouvrement.</w:t>
      </w:r>
    </w:p>
    <w:p>
      <w:r>
        <w:rPr>
          <w:b/>
        </w:rPr>
        <w:t>E. 3.2.1</w:t>
      </w:r>
    </w:p>
    <w:p>
      <w:r>
        <w:t>Il ressort des actes de la cause que la succession de D _________, décédé le xxx 2007, a été répudiée. X _________ a, le 3 juillet 2007, adressé à la Justice de paix du canton de Genève une déclaration de répudiation au nom de Y _________ et C _________, ainsi qu'à celui de E _________. Une copie dudit courrier aurait été adressée par l'avocat-notaire à chacun de ses trois mandants. Le 14 juin 2017, Y _________ a envoyé un mail à X _________, en lui demandant de lui communiquer ce qu'il avait entrepris pour la liquidation de la succession durant les dix dernières années. Le même jour, l'avocat-notaire lui a répondu qu'il était étonné de la teneur de son message, lui signalant, "à toutes fins utiles" que la succession avait été répudiée. Le 19 juin 2017, Y _________ a adressé un nouveau mail à l'avocat. Il a reconnu que la succession avait été répudiée, mais a affirmé avoir constaté, après avoir procédé à des vérifications auprès de l'Office des faillites, que des actifs se trouvant en France n'avaient pas été pris en compte. Il a ensuite sommé X _________ de faire le nécessaire auprès de E _________ pour qu'elle leur restitue leur "dû" (il a évoqué des bijoux et meubles de sa grand-mère W _________ et de sa tante N _________), à défaut de quoi il ferait "rouvrir la liquidation sommaire avec un appel aux créanciers" et mènerait l'affaire au pénal. Toujours dans le même mail, il a prié son destinataire de lui faire parvenir la "montre Universal" appartenant à son défunt père, se trouvant chez J _________ (une prétendue cliente de l'avocat-notaire). Le 8 août 2018, C _________ et Y _________ se sont introduits dans le domicile de E _________ (en présence de cette dernière, mais sans y avoir apparemment été autorisés), soit dans la maison familiale dans laquelle ils ont vécu enfants. Ils entendaient y constater la présence d'objets qui n'avaient "pas été présentés dans la faillite" de leur père et qui auraient pu faire partie de sa succession. Ils ont emporté huit tableaux, une boîte contenant des effets personnels, un tapis oriental, deux assiettes, deux statues,</w:t>
      </w:r>
    </w:p>
    <w:p>
      <w:r>
        <w:t>- 9 - une couverture et un ordinateur SONY (objets que la police retrouvera dans la voiture de l'un des deux frères). A la suite de ces événements E _________ a déposé plainte pour violation de domicile, injure et vol. Pour leur part, Y _________ et C _________ ont dénoncé la commission, par leur belle-mère, des infractions d'abus de confiance, voire vol, pour s'être procurée les objets précités. Tous trois prévenus, les intéressés ont été entendus, le 24 octobre 2018, par la représentante du Ministère public du canton de I _________ (voir PV de ladite audience au dossier). A l'issue de l'audience, cette dernière a informé les parties que l'instruction était terminée, qu'une ordonnance pénale serait rendue à l'encontre de C _________ et Y _________ et que la procédure serait classée à l'égard de E _________. Elle leur a accordé un délai échéant le 23 novembre 2018, prolongé au 21 décembre 2018, pour faire valoir leurs éventuelles réquisitions de preuve. On ignore si la procédure pénale a trouvé son épilogue, le cas échéant lequel.</w:t>
      </w:r>
    </w:p>
    <w:p>
      <w:r>
        <w:rPr>
          <w:b/>
        </w:rPr>
        <w:t>E. 3.2.2</w:t>
      </w:r>
    </w:p>
    <w:p>
      <w:r>
        <w:t>Certes, le montant recherché (5'000'000 fr.) est important; l'inscription d'une poursuite portant sur une telle somme est susceptible de ternir la réputation d'une personne, et peut créer un tort d'autant plus grand à un avocat-notaire notamment. La prétention n'est toutefois pas exorbitante, compte tenu en particulier des faits présentés à son appui (soit l'existence d'œuvres d'art, de meubles et de bijoux de valeur, voire d'immeubles [cf. le mail du 19 juin 2017 précité], prétendument soustraits à la succession de D _________ avec le concours du poursuivi). Le fondement juridique invoqué (violation du mandat et actes illicites) n'apparaît par ailleurs pas d'emblée fantaisiste. Il y a bien eu mandat confié à l'avocat-notaire, notamment par C _________ et Y _________, ("Aff. Succession de feu D _________", selon l'intitulé figurant sur la procuration mentionnée supra [cf. consid. A]), même si son contenu exact n'est pas établi. Au surplus, parallèlement à la poursuite introduite à l'encontre de X _________, C _________ et Y _________ ont agi contre leur belle-mère, E _________ - certes en recourant apparemment à des procédés illicites, soit en pénétrant dans son domicile sans autorisation -, l'accusant d'avoir soustrait des biens de la succession de leur père. S'estimant visiblement créanciers de l'intéressée, respectivement de l'avocat-notaire - celui-ci leur ayant selon eux causé un dommage en prêtant son concours à la mainmise sur les objets en question (ainsi que sur des valeurs et une montre remises à une cliente de l'homme de loi), ainsi qu'en violant les dernières volontés de leur père -, ils ont décidé de recouvrer leur "dû". Les mails envoyés en juin 2017 à l'avocat-notaire étaient d'ailleurs annonciateurs de leurs futures démarches. Dans ces circonstances, on ne saurait considérer que la poursuite dirigée contre X _________ a été introduite dans un but</w:t>
      </w:r>
    </w:p>
    <w:p>
      <w:r>
        <w:t>- 10 - n'ayant pas le moindre rapport avec la procédure de poursuite. Le fait - invoqué par le recourant - que la succession de D _________ aurait été largement déficitaire en raison de la mise en faillite personnelle de ce dernier, à supposer avéré, n'exclut pas d'emblée les allégations de Y _________ et C _________, selon lesquelles des biens ont été distraits. Certes, celles-ci ne sont pas établies. L'examen du bien-fondé de la prétention - sur laquelle aucun tribunal n'a apparemment statué à ce jour - n'incombe toutefois pas aux autorités de poursuite. On rappelle que le poursuivant n'a pas même à rendre sa créance vraisemblable (arrêt 5A_1020/2018 du 11 février 2019 consid. 5.2). Le droit suisse offre au demeurant au prétendu débiteur d'autres moyens de se défendre si la prétention du prétendu créancier est mal fondée ou même imaginaire (arrêt 5A_595/2012 du 24 octobre 2012 consid. 5 in fine); il dispose d'ailleurs, depuis le 1er janvier 2019, d'un instrument supplémentaire, celui de l'article 8a al. 3 let. d LP. En définitive, des circonstances exceptionnelles permettant de conclure à l'existence d'une poursuite abusive ne sont pas établies. Il s'ensuit le rejet du recours.</w:t>
      </w:r>
    </w:p>
    <w:p>
      <w:r>
        <w:rPr>
          <w:b/>
        </w:rPr>
        <w:t>E. 4</w:t>
      </w:r>
    </w:p>
    <w:p>
      <w:r>
        <w:t>Il n’est pas perçu de frais judiciaires (art. 20a al. 2 ch. 5 LP; art. 61 al. 2 let. a OELP), ni alloué de dépens (art. 62 al. 2 OELP).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